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3B" w:rsidRDefault="00884DE3" w:rsidP="003A63E2">
      <w:pPr>
        <w:jc w:val="center"/>
        <w:rPr>
          <w:rFonts w:ascii="Gill Sans MT" w:hAnsi="Gill Sans MT"/>
        </w:rPr>
      </w:pPr>
    </w:p>
    <w:p w:rsidR="003A63E2" w:rsidRPr="003A63E2" w:rsidRDefault="003A63E2" w:rsidP="003A63E2">
      <w:pPr>
        <w:jc w:val="center"/>
        <w:rPr>
          <w:rFonts w:ascii="Gill Sans MT" w:hAnsi="Gill Sans MT"/>
          <w:sz w:val="40"/>
          <w:szCs w:val="40"/>
        </w:rPr>
      </w:pPr>
      <w:r w:rsidRPr="003A63E2">
        <w:rPr>
          <w:rFonts w:ascii="Gill Sans MT" w:hAnsi="Gill Sans MT"/>
          <w:sz w:val="40"/>
          <w:szCs w:val="40"/>
        </w:rPr>
        <w:t>PROJECT 1: NEWS</w:t>
      </w:r>
    </w:p>
    <w:p w:rsidR="003A63E2" w:rsidRPr="003A63E2" w:rsidRDefault="003A63E2" w:rsidP="003A63E2">
      <w:pPr>
        <w:jc w:val="center"/>
        <w:rPr>
          <w:rFonts w:ascii="Gill Sans MT" w:hAnsi="Gill Sans MT"/>
          <w:sz w:val="40"/>
          <w:szCs w:val="40"/>
        </w:rPr>
      </w:pPr>
      <w:r w:rsidRPr="003A63E2">
        <w:rPr>
          <w:rFonts w:ascii="Gill Sans MT" w:hAnsi="Gill Sans MT"/>
          <w:sz w:val="40"/>
          <w:szCs w:val="40"/>
        </w:rPr>
        <w:t>B</w:t>
      </w:r>
      <w:r>
        <w:rPr>
          <w:rFonts w:ascii="Gill Sans MT" w:hAnsi="Gill Sans MT"/>
          <w:sz w:val="40"/>
          <w:szCs w:val="40"/>
        </w:rPr>
        <w:t>lack</w:t>
      </w:r>
      <w:r w:rsidRPr="003A63E2">
        <w:rPr>
          <w:rFonts w:ascii="Gill Sans MT" w:hAnsi="Gill Sans MT"/>
          <w:sz w:val="40"/>
          <w:szCs w:val="40"/>
        </w:rPr>
        <w:t xml:space="preserve"> H</w:t>
      </w:r>
      <w:r>
        <w:rPr>
          <w:rFonts w:ascii="Gill Sans MT" w:hAnsi="Gill Sans MT"/>
          <w:sz w:val="40"/>
          <w:szCs w:val="40"/>
        </w:rPr>
        <w:t>istory</w:t>
      </w:r>
      <w:r w:rsidRPr="003A63E2">
        <w:rPr>
          <w:rFonts w:ascii="Gill Sans MT" w:hAnsi="Gill Sans MT"/>
          <w:sz w:val="40"/>
          <w:szCs w:val="40"/>
        </w:rPr>
        <w:t xml:space="preserve"> M</w:t>
      </w:r>
      <w:r>
        <w:rPr>
          <w:rFonts w:ascii="Gill Sans MT" w:hAnsi="Gill Sans MT"/>
          <w:sz w:val="40"/>
          <w:szCs w:val="40"/>
        </w:rPr>
        <w:t>onth</w:t>
      </w:r>
      <w:r w:rsidRPr="003A63E2">
        <w:rPr>
          <w:rFonts w:ascii="Gill Sans MT" w:hAnsi="Gill Sans MT"/>
          <w:sz w:val="40"/>
          <w:szCs w:val="40"/>
        </w:rPr>
        <w:t xml:space="preserve"> VO</w:t>
      </w:r>
    </w:p>
    <w:p w:rsidR="003A63E2" w:rsidRDefault="003A63E2" w:rsidP="003A63E2">
      <w:pPr>
        <w:jc w:val="center"/>
        <w:rPr>
          <w:rFonts w:ascii="Gill Sans MT" w:hAnsi="Gill Sans MT"/>
        </w:rPr>
      </w:pPr>
    </w:p>
    <w:p w:rsidR="003A63E2" w:rsidRPr="002B50EF" w:rsidRDefault="003A63E2" w:rsidP="003A63E2">
      <w:pPr>
        <w:ind w:left="1440" w:hanging="1440"/>
        <w:rPr>
          <w:rFonts w:ascii="Gill Sans MT" w:hAnsi="Gill Sans MT"/>
          <w:sz w:val="20"/>
          <w:szCs w:val="20"/>
        </w:rPr>
      </w:pPr>
      <w:r w:rsidRPr="002B50EF">
        <w:rPr>
          <w:rFonts w:ascii="Gill Sans MT" w:hAnsi="Gill Sans MT"/>
          <w:sz w:val="20"/>
          <w:szCs w:val="20"/>
        </w:rPr>
        <w:t xml:space="preserve">TASK: </w:t>
      </w:r>
      <w:r w:rsidRPr="002B50EF">
        <w:rPr>
          <w:rFonts w:ascii="Gill Sans MT" w:hAnsi="Gill Sans MT"/>
          <w:sz w:val="20"/>
          <w:szCs w:val="20"/>
        </w:rPr>
        <w:tab/>
        <w:t>You will create a motion graphic voice</w:t>
      </w:r>
      <w:r w:rsidR="00300EEE">
        <w:rPr>
          <w:rFonts w:ascii="Gill Sans MT" w:hAnsi="Gill Sans MT"/>
          <w:sz w:val="20"/>
          <w:szCs w:val="20"/>
        </w:rPr>
        <w:t>-</w:t>
      </w:r>
      <w:r w:rsidRPr="002B50EF">
        <w:rPr>
          <w:rFonts w:ascii="Gill Sans MT" w:hAnsi="Gill Sans MT"/>
          <w:sz w:val="20"/>
          <w:szCs w:val="20"/>
        </w:rPr>
        <w:t>over video on a specific prominent person in African American History</w:t>
      </w:r>
      <w:r w:rsidR="003E539C" w:rsidRPr="002B50EF">
        <w:rPr>
          <w:rFonts w:ascii="Gill Sans MT" w:hAnsi="Gill Sans MT"/>
          <w:sz w:val="20"/>
          <w:szCs w:val="20"/>
        </w:rPr>
        <w:t xml:space="preserve"> using your skills as an editor</w:t>
      </w:r>
      <w:r w:rsidRPr="002B50EF">
        <w:rPr>
          <w:rFonts w:ascii="Gill Sans MT" w:hAnsi="Gill Sans MT"/>
          <w:sz w:val="20"/>
          <w:szCs w:val="20"/>
        </w:rPr>
        <w:t>.</w:t>
      </w:r>
    </w:p>
    <w:p w:rsidR="003A63E2" w:rsidRPr="002B50EF" w:rsidRDefault="003A63E2" w:rsidP="003A63E2">
      <w:pPr>
        <w:ind w:left="1440" w:hanging="1440"/>
        <w:rPr>
          <w:rFonts w:ascii="Gill Sans MT" w:hAnsi="Gill Sans MT"/>
          <w:sz w:val="20"/>
          <w:szCs w:val="20"/>
        </w:rPr>
      </w:pPr>
      <w:r w:rsidRPr="002B50EF">
        <w:rPr>
          <w:rFonts w:ascii="Gill Sans MT" w:hAnsi="Gill Sans MT"/>
          <w:sz w:val="20"/>
          <w:szCs w:val="20"/>
        </w:rPr>
        <w:t>ELEMENTS:</w:t>
      </w:r>
      <w:r w:rsidRPr="002B50EF">
        <w:rPr>
          <w:rFonts w:ascii="Gill Sans MT" w:hAnsi="Gill Sans MT"/>
          <w:sz w:val="20"/>
          <w:szCs w:val="20"/>
        </w:rPr>
        <w:tab/>
        <w:t>Your video must include the following:</w:t>
      </w:r>
    </w:p>
    <w:p w:rsidR="003A63E2" w:rsidRPr="002B50EF" w:rsidRDefault="003A63E2" w:rsidP="003A63E2">
      <w:pPr>
        <w:pStyle w:val="ListParagraph"/>
        <w:numPr>
          <w:ilvl w:val="0"/>
          <w:numId w:val="1"/>
        </w:numPr>
        <w:rPr>
          <w:rFonts w:ascii="Gill Sans MT" w:hAnsi="Gill Sans MT"/>
          <w:sz w:val="20"/>
          <w:szCs w:val="20"/>
        </w:rPr>
      </w:pPr>
      <w:r w:rsidRPr="002B50EF">
        <w:rPr>
          <w:rFonts w:ascii="Gill Sans MT" w:hAnsi="Gill Sans MT"/>
          <w:sz w:val="20"/>
          <w:szCs w:val="20"/>
        </w:rPr>
        <w:t>Music that matches the images and tone of the video</w:t>
      </w:r>
    </w:p>
    <w:p w:rsidR="003A63E2" w:rsidRPr="002B50EF" w:rsidRDefault="003E539C" w:rsidP="003A63E2">
      <w:pPr>
        <w:pStyle w:val="ListParagraph"/>
        <w:numPr>
          <w:ilvl w:val="0"/>
          <w:numId w:val="1"/>
        </w:numPr>
        <w:rPr>
          <w:rFonts w:ascii="Gill Sans MT" w:hAnsi="Gill Sans MT"/>
          <w:sz w:val="20"/>
          <w:szCs w:val="20"/>
        </w:rPr>
      </w:pPr>
      <w:r w:rsidRPr="002B50EF">
        <w:rPr>
          <w:rFonts w:ascii="Gill Sans MT" w:hAnsi="Gill Sans MT"/>
          <w:sz w:val="20"/>
          <w:szCs w:val="20"/>
        </w:rPr>
        <w:t>Download and use the following font in your titles:</w:t>
      </w:r>
    </w:p>
    <w:p w:rsidR="003E539C" w:rsidRPr="002B50EF" w:rsidRDefault="003E539C" w:rsidP="003E539C">
      <w:pPr>
        <w:pStyle w:val="ListParagraph"/>
        <w:numPr>
          <w:ilvl w:val="1"/>
          <w:numId w:val="1"/>
        </w:numPr>
        <w:rPr>
          <w:rFonts w:ascii="Gill Sans MT" w:hAnsi="Gill Sans MT"/>
          <w:sz w:val="20"/>
          <w:szCs w:val="20"/>
        </w:rPr>
      </w:pPr>
      <w:hyperlink r:id="rId7" w:history="1">
        <w:r w:rsidRPr="002B50EF">
          <w:rPr>
            <w:rStyle w:val="Hyperlink"/>
            <w:rFonts w:ascii="Gill Sans MT" w:hAnsi="Gill Sans MT"/>
            <w:sz w:val="20"/>
            <w:szCs w:val="20"/>
          </w:rPr>
          <w:t>https://www.dafont.com/historical-sans.font?text=Malcolm+X</w:t>
        </w:r>
      </w:hyperlink>
    </w:p>
    <w:p w:rsidR="003E539C" w:rsidRPr="002B50EF" w:rsidRDefault="003E539C" w:rsidP="003E539C">
      <w:pPr>
        <w:pStyle w:val="ListParagraph"/>
        <w:numPr>
          <w:ilvl w:val="1"/>
          <w:numId w:val="1"/>
        </w:numPr>
        <w:rPr>
          <w:rFonts w:ascii="Gill Sans MT" w:hAnsi="Gill Sans MT"/>
          <w:sz w:val="20"/>
          <w:szCs w:val="20"/>
        </w:rPr>
      </w:pPr>
      <w:r w:rsidRPr="002B50EF">
        <w:rPr>
          <w:rFonts w:ascii="Gill Sans MT" w:hAnsi="Gill Sans MT"/>
          <w:sz w:val="20"/>
          <w:szCs w:val="20"/>
        </w:rPr>
        <w:t>Use a gray drop shadow and a black outline on white text</w:t>
      </w:r>
    </w:p>
    <w:p w:rsidR="003E539C" w:rsidRPr="002B50EF" w:rsidRDefault="003E539C" w:rsidP="003E539C">
      <w:pPr>
        <w:pStyle w:val="ListParagraph"/>
        <w:numPr>
          <w:ilvl w:val="0"/>
          <w:numId w:val="1"/>
        </w:numPr>
        <w:rPr>
          <w:rFonts w:ascii="Gill Sans MT" w:hAnsi="Gill Sans MT"/>
          <w:sz w:val="20"/>
          <w:szCs w:val="20"/>
        </w:rPr>
      </w:pPr>
      <w:r w:rsidRPr="002B50EF">
        <w:rPr>
          <w:rFonts w:ascii="Gill Sans MT" w:hAnsi="Gill Sans MT"/>
          <w:sz w:val="20"/>
          <w:szCs w:val="20"/>
        </w:rPr>
        <w:t xml:space="preserve">Voice Over audio track </w:t>
      </w:r>
      <w:r w:rsidR="004B5E8A">
        <w:rPr>
          <w:rFonts w:ascii="Gill Sans MT" w:hAnsi="Gill Sans MT"/>
          <w:sz w:val="20"/>
          <w:szCs w:val="20"/>
        </w:rPr>
        <w:t>needs to be recorded w/live talent</w:t>
      </w:r>
    </w:p>
    <w:p w:rsidR="003E539C" w:rsidRPr="002B50EF" w:rsidRDefault="003E539C" w:rsidP="003E539C">
      <w:pPr>
        <w:pStyle w:val="ListParagraph"/>
        <w:numPr>
          <w:ilvl w:val="0"/>
          <w:numId w:val="1"/>
        </w:numPr>
        <w:rPr>
          <w:rFonts w:ascii="Gill Sans MT" w:hAnsi="Gill Sans MT"/>
          <w:sz w:val="20"/>
          <w:szCs w:val="20"/>
        </w:rPr>
      </w:pPr>
      <w:r w:rsidRPr="002B50EF">
        <w:rPr>
          <w:rFonts w:ascii="Gill Sans MT" w:hAnsi="Gill Sans MT"/>
          <w:sz w:val="20"/>
          <w:szCs w:val="20"/>
        </w:rPr>
        <w:t xml:space="preserve">Topic Person </w:t>
      </w:r>
      <w:r w:rsidR="004B5E8A">
        <w:rPr>
          <w:rFonts w:ascii="Gill Sans MT" w:hAnsi="Gill Sans MT"/>
          <w:sz w:val="20"/>
          <w:szCs w:val="20"/>
        </w:rPr>
        <w:t xml:space="preserve">&amp; script </w:t>
      </w:r>
      <w:r w:rsidRPr="002B50EF">
        <w:rPr>
          <w:rFonts w:ascii="Gill Sans MT" w:hAnsi="Gill Sans MT"/>
          <w:sz w:val="20"/>
          <w:szCs w:val="20"/>
        </w:rPr>
        <w:t>will be provided for you</w:t>
      </w:r>
    </w:p>
    <w:p w:rsidR="003E539C" w:rsidRPr="002B50EF" w:rsidRDefault="003E539C" w:rsidP="003E539C">
      <w:pPr>
        <w:pStyle w:val="ListParagraph"/>
        <w:numPr>
          <w:ilvl w:val="0"/>
          <w:numId w:val="1"/>
        </w:numPr>
        <w:rPr>
          <w:rFonts w:ascii="Gill Sans MT" w:hAnsi="Gill Sans MT"/>
          <w:sz w:val="20"/>
          <w:szCs w:val="20"/>
        </w:rPr>
      </w:pPr>
      <w:r w:rsidRPr="002B50EF">
        <w:rPr>
          <w:rFonts w:ascii="Gill Sans MT" w:hAnsi="Gill Sans MT"/>
          <w:sz w:val="20"/>
          <w:szCs w:val="20"/>
        </w:rPr>
        <w:t>Mixed layers of sound between background music, voice over, and sound effects coming from the descriptions/actions in the VO script</w:t>
      </w:r>
    </w:p>
    <w:p w:rsidR="003E539C" w:rsidRPr="002B50EF" w:rsidRDefault="003E539C" w:rsidP="003E539C">
      <w:pPr>
        <w:pStyle w:val="ListParagraph"/>
        <w:numPr>
          <w:ilvl w:val="0"/>
          <w:numId w:val="1"/>
        </w:numPr>
        <w:rPr>
          <w:rFonts w:ascii="Gill Sans MT" w:hAnsi="Gill Sans MT"/>
          <w:sz w:val="20"/>
          <w:szCs w:val="20"/>
        </w:rPr>
      </w:pPr>
      <w:r w:rsidRPr="002B50EF">
        <w:rPr>
          <w:rFonts w:ascii="Gill Sans MT" w:hAnsi="Gill Sans MT"/>
          <w:sz w:val="20"/>
          <w:szCs w:val="20"/>
        </w:rPr>
        <w:t>Source pictures/images of high resolution (1920x1080 or higher)</w:t>
      </w:r>
    </w:p>
    <w:p w:rsidR="003E539C" w:rsidRPr="002B50EF" w:rsidRDefault="003E539C" w:rsidP="003E539C">
      <w:pPr>
        <w:pStyle w:val="ListParagraph"/>
        <w:numPr>
          <w:ilvl w:val="0"/>
          <w:numId w:val="1"/>
        </w:numPr>
        <w:rPr>
          <w:rFonts w:ascii="Gill Sans MT" w:hAnsi="Gill Sans MT"/>
          <w:sz w:val="20"/>
          <w:szCs w:val="20"/>
        </w:rPr>
      </w:pPr>
      <w:r w:rsidRPr="002B50EF">
        <w:rPr>
          <w:rFonts w:ascii="Gill Sans MT" w:hAnsi="Gill Sans MT"/>
          <w:sz w:val="20"/>
          <w:szCs w:val="20"/>
        </w:rPr>
        <w:t>Combo animations (more than one at a time) of those images</w:t>
      </w:r>
    </w:p>
    <w:p w:rsidR="003E539C" w:rsidRPr="002B50EF" w:rsidRDefault="003E539C" w:rsidP="003E539C">
      <w:pPr>
        <w:pStyle w:val="ListParagraph"/>
        <w:numPr>
          <w:ilvl w:val="1"/>
          <w:numId w:val="1"/>
        </w:numPr>
        <w:rPr>
          <w:rFonts w:ascii="Gill Sans MT" w:hAnsi="Gill Sans MT"/>
          <w:sz w:val="20"/>
          <w:szCs w:val="20"/>
        </w:rPr>
      </w:pPr>
      <w:r w:rsidRPr="002B50EF">
        <w:rPr>
          <w:rFonts w:ascii="Gill Sans MT" w:hAnsi="Gill Sans MT"/>
          <w:sz w:val="20"/>
          <w:szCs w:val="20"/>
        </w:rPr>
        <w:t>Example: Scale &amp; Position</w:t>
      </w:r>
      <w:r w:rsidR="00DA5B7A" w:rsidRPr="002B50EF">
        <w:rPr>
          <w:rFonts w:ascii="Gill Sans MT" w:hAnsi="Gill Sans MT"/>
          <w:sz w:val="20"/>
          <w:szCs w:val="20"/>
        </w:rPr>
        <w:t xml:space="preserve"> – both moving at the same time</w:t>
      </w:r>
    </w:p>
    <w:p w:rsidR="003A63E2" w:rsidRDefault="003E539C" w:rsidP="002B50EF">
      <w:pPr>
        <w:pStyle w:val="ListParagraph"/>
        <w:numPr>
          <w:ilvl w:val="1"/>
          <w:numId w:val="1"/>
        </w:numPr>
        <w:rPr>
          <w:rFonts w:ascii="Gill Sans MT" w:hAnsi="Gill Sans MT"/>
          <w:sz w:val="20"/>
          <w:szCs w:val="20"/>
        </w:rPr>
      </w:pPr>
      <w:r w:rsidRPr="002B50EF">
        <w:rPr>
          <w:rFonts w:ascii="Gill Sans MT" w:hAnsi="Gill Sans MT"/>
          <w:sz w:val="20"/>
          <w:szCs w:val="20"/>
        </w:rPr>
        <w:t>Animation types: Position, Scale, Rotation, Opacity, etc.</w:t>
      </w:r>
    </w:p>
    <w:p w:rsidR="00F07A88" w:rsidRDefault="00272B78" w:rsidP="00F07A88">
      <w:pPr>
        <w:rPr>
          <w:rFonts w:ascii="Gill Sans MT" w:hAnsi="Gill Sans MT"/>
          <w:sz w:val="20"/>
          <w:szCs w:val="20"/>
        </w:rPr>
      </w:pPr>
      <w:r>
        <w:rPr>
          <w:rFonts w:ascii="Gill Sans MT" w:hAnsi="Gill Sans MT"/>
          <w:sz w:val="20"/>
          <w:szCs w:val="20"/>
        </w:rPr>
        <w:t>DUE DATE:</w:t>
      </w:r>
      <w:r>
        <w:rPr>
          <w:rFonts w:ascii="Gill Sans MT" w:hAnsi="Gill Sans MT"/>
          <w:sz w:val="20"/>
          <w:szCs w:val="20"/>
        </w:rPr>
        <w:tab/>
        <w:t>Video must be turned in before the end of class or it will incur a penalty of -10pts. per class day.</w:t>
      </w:r>
    </w:p>
    <w:p w:rsidR="00F07A88" w:rsidRDefault="00272B78" w:rsidP="00F07A88">
      <w:pPr>
        <w:pStyle w:val="ListParagraph"/>
        <w:numPr>
          <w:ilvl w:val="0"/>
          <w:numId w:val="1"/>
        </w:numPr>
        <w:rPr>
          <w:rFonts w:ascii="Gill Sans MT" w:hAnsi="Gill Sans MT"/>
          <w:sz w:val="20"/>
          <w:szCs w:val="20"/>
        </w:rPr>
      </w:pPr>
      <w:r>
        <w:rPr>
          <w:rFonts w:ascii="Gill Sans MT" w:hAnsi="Gill Sans MT"/>
          <w:sz w:val="20"/>
          <w:szCs w:val="20"/>
        </w:rPr>
        <w:t>Video is due during class (4</w:t>
      </w:r>
      <w:r w:rsidRPr="00272B78">
        <w:rPr>
          <w:rFonts w:ascii="Gill Sans MT" w:hAnsi="Gill Sans MT"/>
          <w:sz w:val="20"/>
          <w:szCs w:val="20"/>
          <w:vertAlign w:val="superscript"/>
        </w:rPr>
        <w:t>th</w:t>
      </w:r>
      <w:r>
        <w:rPr>
          <w:rFonts w:ascii="Gill Sans MT" w:hAnsi="Gill Sans MT"/>
          <w:sz w:val="20"/>
          <w:szCs w:val="20"/>
        </w:rPr>
        <w:t xml:space="preserve"> block) on Tuesday, January 14</w:t>
      </w:r>
      <w:r w:rsidRPr="00272B78">
        <w:rPr>
          <w:rFonts w:ascii="Gill Sans MT" w:hAnsi="Gill Sans MT"/>
          <w:sz w:val="20"/>
          <w:szCs w:val="20"/>
          <w:vertAlign w:val="superscript"/>
        </w:rPr>
        <w:t>th</w:t>
      </w:r>
      <w:r>
        <w:rPr>
          <w:rFonts w:ascii="Gill Sans MT" w:hAnsi="Gill Sans MT"/>
          <w:sz w:val="20"/>
          <w:szCs w:val="20"/>
        </w:rPr>
        <w:t>.</w:t>
      </w:r>
    </w:p>
    <w:p w:rsidR="00300EEE" w:rsidRPr="00300EEE" w:rsidRDefault="00300EEE" w:rsidP="00300EEE">
      <w:pPr>
        <w:rPr>
          <w:rFonts w:ascii="Gill Sans MT" w:hAnsi="Gill Sans MT"/>
          <w:sz w:val="20"/>
          <w:szCs w:val="20"/>
        </w:rPr>
      </w:pPr>
      <w:bookmarkStart w:id="0" w:name="_GoBack"/>
      <w:bookmarkEnd w:id="0"/>
    </w:p>
    <w:tbl>
      <w:tblPr>
        <w:tblStyle w:val="TableGrid"/>
        <w:tblW w:w="9576" w:type="dxa"/>
        <w:tblLayout w:type="fixed"/>
        <w:tblLook w:val="04A0" w:firstRow="1" w:lastRow="0" w:firstColumn="1" w:lastColumn="0" w:noHBand="0" w:noVBand="1"/>
      </w:tblPr>
      <w:tblGrid>
        <w:gridCol w:w="6948"/>
        <w:gridCol w:w="1440"/>
        <w:gridCol w:w="1188"/>
      </w:tblGrid>
      <w:tr w:rsidR="002B50EF" w:rsidRPr="00300EEE" w:rsidTr="002B50EF">
        <w:tc>
          <w:tcPr>
            <w:tcW w:w="6948" w:type="dxa"/>
          </w:tcPr>
          <w:p w:rsidR="002B50EF" w:rsidRPr="00300EEE" w:rsidRDefault="002B50EF" w:rsidP="009E39DA">
            <w:pPr>
              <w:jc w:val="center"/>
              <w:rPr>
                <w:rFonts w:ascii="Gill Sans MT" w:hAnsi="Gill Sans MT"/>
                <w:b/>
                <w:sz w:val="16"/>
                <w:szCs w:val="16"/>
              </w:rPr>
            </w:pPr>
            <w:r w:rsidRPr="00300EEE">
              <w:rPr>
                <w:rFonts w:ascii="Gill Sans MT" w:hAnsi="Gill Sans MT"/>
                <w:b/>
                <w:sz w:val="16"/>
                <w:szCs w:val="16"/>
              </w:rPr>
              <w:t>EVALUATION CRITERIA</w:t>
            </w:r>
          </w:p>
        </w:tc>
        <w:tc>
          <w:tcPr>
            <w:tcW w:w="1440" w:type="dxa"/>
          </w:tcPr>
          <w:p w:rsidR="002B50EF" w:rsidRPr="00300EEE" w:rsidRDefault="002B50EF" w:rsidP="009E39DA">
            <w:pPr>
              <w:jc w:val="center"/>
              <w:rPr>
                <w:rFonts w:ascii="Gill Sans MT" w:hAnsi="Gill Sans MT"/>
                <w:b/>
                <w:sz w:val="16"/>
                <w:szCs w:val="16"/>
              </w:rPr>
            </w:pPr>
            <w:r w:rsidRPr="00300EEE">
              <w:rPr>
                <w:rFonts w:ascii="Gill Sans MT" w:hAnsi="Gill Sans MT"/>
                <w:b/>
                <w:sz w:val="16"/>
                <w:szCs w:val="16"/>
              </w:rPr>
              <w:t>ACTUAL PTS.</w:t>
            </w:r>
          </w:p>
        </w:tc>
        <w:tc>
          <w:tcPr>
            <w:tcW w:w="1188" w:type="dxa"/>
          </w:tcPr>
          <w:p w:rsidR="002B50EF" w:rsidRPr="00300EEE" w:rsidRDefault="002B50EF" w:rsidP="009E39DA">
            <w:pPr>
              <w:jc w:val="center"/>
              <w:rPr>
                <w:rFonts w:ascii="Gill Sans MT" w:hAnsi="Gill Sans MT"/>
                <w:b/>
                <w:sz w:val="16"/>
                <w:szCs w:val="16"/>
              </w:rPr>
            </w:pPr>
            <w:r w:rsidRPr="00300EEE">
              <w:rPr>
                <w:rFonts w:ascii="Gill Sans MT" w:hAnsi="Gill Sans MT"/>
                <w:b/>
                <w:sz w:val="16"/>
                <w:szCs w:val="16"/>
              </w:rPr>
              <w:t>POSS. PTS.</w:t>
            </w: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Editing</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50</w:t>
            </w: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Technically, the edits are clean throughout the video. The overall edit style &amp; pacing of the program is consistent. Timing of the edits is appropriate &amp; in sync with audio elements. Edits avoid any continuity problems. B-roll footage is effectively integrated into the program as appropriate. Graphic elements are used effectively to supplement video clips, adding value to the program instead of just “eye candy.” Text tiles &amp; lower thirds text are readable &amp; used throughout the video.</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Audio</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2</w:t>
            </w:r>
            <w:r w:rsidRPr="00300EEE">
              <w:rPr>
                <w:rFonts w:ascii="Gill Sans MT" w:hAnsi="Gill Sans MT"/>
                <w:sz w:val="16"/>
                <w:szCs w:val="16"/>
              </w:rPr>
              <w:t>0</w:t>
            </w: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Audio levels are consistent throughout the program. If used, music selections are appropriate for the subject matter &amp; the audience. If used, music matches the edits &amp; is in sync with visual cues. If used, music is mixed with narration at appropriate levels.</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Creativity</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20</w:t>
            </w: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It is extremely important to make videos/films which stand out from the mainstream. That’s where creativity comes in. Sometimes being creative means taking an old idea/theme &amp; giving it a new twist. Many believe, however, that a higher form of creativity involves taking a brand-new approach. Hard to explain but easy to recognize, creativity elicits viewer responses like, “How clever!” or “I wish I had thought of that.”</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Clarity of Message</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10</w:t>
            </w: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Clarity is often achieved with simplicity because, after all, you have only a couple of minutes or less to get your message out. Repeating your message usually enforces it, as does the use of attention-getting graphics.</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r w:rsidRPr="00300EEE">
              <w:rPr>
                <w:rFonts w:ascii="Gill Sans MT" w:hAnsi="Gill Sans MT"/>
                <w:sz w:val="16"/>
                <w:szCs w:val="16"/>
              </w:rPr>
              <w:t>TOTAL POSSIBLE PTS. = 100 pts.</w:t>
            </w: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p>
        </w:tc>
      </w:tr>
      <w:tr w:rsidR="002B50EF" w:rsidRPr="00300EEE" w:rsidTr="002B50EF">
        <w:tc>
          <w:tcPr>
            <w:tcW w:w="6948" w:type="dxa"/>
          </w:tcPr>
          <w:p w:rsidR="002B50EF" w:rsidRPr="00300EEE" w:rsidRDefault="002B50EF" w:rsidP="009E39DA">
            <w:pPr>
              <w:jc w:val="center"/>
              <w:rPr>
                <w:rFonts w:ascii="Gill Sans MT" w:hAnsi="Gill Sans MT"/>
                <w:sz w:val="16"/>
                <w:szCs w:val="16"/>
              </w:rPr>
            </w:pPr>
          </w:p>
        </w:tc>
        <w:tc>
          <w:tcPr>
            <w:tcW w:w="1440" w:type="dxa"/>
          </w:tcPr>
          <w:p w:rsidR="002B50EF" w:rsidRPr="00300EEE" w:rsidRDefault="002B50EF" w:rsidP="009E39DA">
            <w:pPr>
              <w:jc w:val="center"/>
              <w:rPr>
                <w:rFonts w:ascii="Gill Sans MT" w:hAnsi="Gill Sans MT"/>
                <w:sz w:val="16"/>
                <w:szCs w:val="16"/>
              </w:rPr>
            </w:pPr>
          </w:p>
        </w:tc>
        <w:tc>
          <w:tcPr>
            <w:tcW w:w="1188" w:type="dxa"/>
          </w:tcPr>
          <w:p w:rsidR="002B50EF" w:rsidRPr="00300EEE" w:rsidRDefault="002B50EF" w:rsidP="009E39DA">
            <w:pPr>
              <w:jc w:val="center"/>
              <w:rPr>
                <w:rFonts w:ascii="Gill Sans MT" w:hAnsi="Gill Sans MT"/>
                <w:sz w:val="16"/>
                <w:szCs w:val="16"/>
              </w:rPr>
            </w:pPr>
          </w:p>
        </w:tc>
      </w:tr>
    </w:tbl>
    <w:p w:rsidR="003A63E2" w:rsidRPr="003A63E2" w:rsidRDefault="003A63E2" w:rsidP="003A63E2">
      <w:pPr>
        <w:jc w:val="center"/>
        <w:rPr>
          <w:rFonts w:ascii="Gill Sans MT" w:hAnsi="Gill Sans MT"/>
        </w:rPr>
      </w:pPr>
    </w:p>
    <w:sectPr w:rsidR="003A63E2" w:rsidRPr="003A63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E3" w:rsidRDefault="00884DE3" w:rsidP="003A63E2">
      <w:pPr>
        <w:spacing w:after="0" w:line="240" w:lineRule="auto"/>
      </w:pPr>
      <w:r>
        <w:separator/>
      </w:r>
    </w:p>
  </w:endnote>
  <w:endnote w:type="continuationSeparator" w:id="0">
    <w:p w:rsidR="00884DE3" w:rsidRDefault="00884DE3" w:rsidP="003A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E3" w:rsidRDefault="00884DE3" w:rsidP="003A63E2">
      <w:pPr>
        <w:spacing w:after="0" w:line="240" w:lineRule="auto"/>
      </w:pPr>
      <w:r>
        <w:separator/>
      </w:r>
    </w:p>
  </w:footnote>
  <w:footnote w:type="continuationSeparator" w:id="0">
    <w:p w:rsidR="00884DE3" w:rsidRDefault="00884DE3" w:rsidP="003A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E2" w:rsidRDefault="003A63E2" w:rsidP="003A63E2">
    <w:pPr>
      <w:pStyle w:val="Header"/>
      <w:jc w:val="center"/>
    </w:pPr>
    <w:r>
      <w:rPr>
        <w:noProof/>
      </w:rPr>
      <w:drawing>
        <wp:inline distT="0" distB="0" distL="0" distR="0">
          <wp:extent cx="1517650" cy="5773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nchor - Small Version.png"/>
                  <pic:cNvPicPr/>
                </pic:nvPicPr>
                <pic:blipFill>
                  <a:blip r:embed="rId1">
                    <a:extLst>
                      <a:ext uri="{28A0092B-C50C-407E-A947-70E740481C1C}">
                        <a14:useLocalDpi xmlns:a14="http://schemas.microsoft.com/office/drawing/2010/main" val="0"/>
                      </a:ext>
                    </a:extLst>
                  </a:blip>
                  <a:stretch>
                    <a:fillRect/>
                  </a:stretch>
                </pic:blipFill>
                <pic:spPr>
                  <a:xfrm>
                    <a:off x="0" y="0"/>
                    <a:ext cx="1560436" cy="593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F3B"/>
    <w:multiLevelType w:val="hybridMultilevel"/>
    <w:tmpl w:val="CFC682F0"/>
    <w:lvl w:ilvl="0" w:tplc="9C1A03DE">
      <w:start w:val="5"/>
      <w:numFmt w:val="bullet"/>
      <w:lvlText w:val="-"/>
      <w:lvlJc w:val="left"/>
      <w:pPr>
        <w:ind w:left="1800" w:hanging="360"/>
      </w:pPr>
      <w:rPr>
        <w:rFonts w:ascii="Gill Sans MT" w:eastAsiaTheme="minorHAnsi" w:hAnsi="Gill Sans MT"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E2"/>
    <w:rsid w:val="00004A42"/>
    <w:rsid w:val="00272B78"/>
    <w:rsid w:val="002B50EF"/>
    <w:rsid w:val="00300EEE"/>
    <w:rsid w:val="003A63E2"/>
    <w:rsid w:val="003E539C"/>
    <w:rsid w:val="004B5E8A"/>
    <w:rsid w:val="00884DE3"/>
    <w:rsid w:val="00DA5B7A"/>
    <w:rsid w:val="00DF2AC4"/>
    <w:rsid w:val="00F0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FB14F"/>
  <w15:chartTrackingRefBased/>
  <w15:docId w15:val="{EEFC4BCD-7EEF-49DC-8F7B-CB41CFF6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3E2"/>
  </w:style>
  <w:style w:type="paragraph" w:styleId="Footer">
    <w:name w:val="footer"/>
    <w:basedOn w:val="Normal"/>
    <w:link w:val="FooterChar"/>
    <w:uiPriority w:val="99"/>
    <w:unhideWhenUsed/>
    <w:rsid w:val="003A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3E2"/>
  </w:style>
  <w:style w:type="paragraph" w:styleId="BalloonText">
    <w:name w:val="Balloon Text"/>
    <w:basedOn w:val="Normal"/>
    <w:link w:val="BalloonTextChar"/>
    <w:uiPriority w:val="99"/>
    <w:semiHidden/>
    <w:unhideWhenUsed/>
    <w:rsid w:val="003A6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E2"/>
    <w:rPr>
      <w:rFonts w:ascii="Segoe UI" w:hAnsi="Segoe UI" w:cs="Segoe UI"/>
      <w:sz w:val="18"/>
      <w:szCs w:val="18"/>
    </w:rPr>
  </w:style>
  <w:style w:type="paragraph" w:styleId="ListParagraph">
    <w:name w:val="List Paragraph"/>
    <w:basedOn w:val="Normal"/>
    <w:uiPriority w:val="34"/>
    <w:qFormat/>
    <w:rsid w:val="003A63E2"/>
    <w:pPr>
      <w:ind w:left="720"/>
      <w:contextualSpacing/>
    </w:pPr>
  </w:style>
  <w:style w:type="character" w:styleId="Hyperlink">
    <w:name w:val="Hyperlink"/>
    <w:basedOn w:val="DefaultParagraphFont"/>
    <w:uiPriority w:val="99"/>
    <w:unhideWhenUsed/>
    <w:rsid w:val="003E539C"/>
    <w:rPr>
      <w:color w:val="0563C1" w:themeColor="hyperlink"/>
      <w:u w:val="single"/>
    </w:rPr>
  </w:style>
  <w:style w:type="character" w:styleId="UnresolvedMention">
    <w:name w:val="Unresolved Mention"/>
    <w:basedOn w:val="DefaultParagraphFont"/>
    <w:uiPriority w:val="99"/>
    <w:semiHidden/>
    <w:unhideWhenUsed/>
    <w:rsid w:val="003E539C"/>
    <w:rPr>
      <w:color w:val="605E5C"/>
      <w:shd w:val="clear" w:color="auto" w:fill="E1DFDD"/>
    </w:rPr>
  </w:style>
  <w:style w:type="table" w:styleId="TableGrid">
    <w:name w:val="Table Grid"/>
    <w:basedOn w:val="TableNormal"/>
    <w:uiPriority w:val="59"/>
    <w:rsid w:val="002B50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font.com/historical-sans.font?text=Malcol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3705</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Raef Williams</dc:creator>
  <cp:keywords/>
  <dc:description/>
  <cp:lastModifiedBy>Raef Williams</cp:lastModifiedBy>
  <cp:revision>5</cp:revision>
  <dcterms:created xsi:type="dcterms:W3CDTF">2020-01-10T22:25:00Z</dcterms:created>
  <dcterms:modified xsi:type="dcterms:W3CDTF">2020-01-13T14:01:00Z</dcterms:modified>
</cp:coreProperties>
</file>